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Standard"/>
        <w:jc w:val="center"/>
        <w:rPr/>
      </w:pPr>
      <w:r>
        <w:rPr>
          <w:b/>
        </w:rPr>
        <w:t>ул.</w:t>
      </w:r>
      <w:r>
        <w:rPr>
          <w:b/>
          <w:bCs/>
        </w:rPr>
        <w:t xml:space="preserve">. </w:t>
      </w:r>
      <w:r>
        <w:rPr>
          <w:b/>
          <w:bCs/>
          <w:lang w:val="ru-RU"/>
        </w:rPr>
        <w:t>Карташева, 46 «г»</w:t>
      </w:r>
      <w:r>
        <w:rPr>
          <w:b/>
          <w:bCs/>
        </w:rPr>
        <w:t xml:space="preserve">     </w:t>
      </w:r>
    </w:p>
    <w:p>
      <w:pPr>
        <w:pStyle w:val="Standard"/>
        <w:jc w:val="center"/>
        <w:rPr/>
      </w:pPr>
      <w:r>
        <w:rPr/>
      </w:r>
    </w:p>
    <w:tbl>
      <w:tblPr>
        <w:tblW w:w="9690" w:type="dxa"/>
        <w:jc w:val="left"/>
        <w:tblInd w:w="-1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006"/>
        <w:gridCol w:w="6455"/>
        <w:gridCol w:w="2229"/>
      </w:tblGrid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№</w:t>
            </w:r>
          </w:p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п/п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  <w:lang w:val="ru-RU"/>
              </w:rPr>
              <w:t>12,50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1.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  <w:lang w:val="ru-RU"/>
              </w:rPr>
              <w:t>4,11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2.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Содержание и ремонт общего имущества в доме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  <w:lang w:val="ru-RU"/>
              </w:rPr>
              <w:t>3,03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  <w:lang w:val="ru-RU"/>
              </w:rPr>
              <w:t>2.1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-Уборка и благоустройство придомовой территории,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2,</w:t>
            </w:r>
            <w:r>
              <w:rPr>
                <w:lang w:val="ru-RU"/>
              </w:rPr>
              <w:t>17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</w:t>
            </w:r>
            <w:r>
              <w:rPr>
                <w:lang w:val="ru-RU"/>
              </w:rPr>
              <w:t>6</w:t>
            </w:r>
            <w:r>
              <w:rPr/>
              <w:t>2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0,24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  <w:lang w:val="ru-RU"/>
              </w:rPr>
              <w:t>5,36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-сети холодного водоснабжения</w:t>
            </w:r>
            <w:r>
              <w:rPr>
                <w:lang w:val="ru-RU"/>
              </w:rPr>
              <w:t xml:space="preserve"> </w:t>
            </w:r>
            <w:r>
              <w:rPr/>
              <w:t>водоотведения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lang w:val="ru-RU"/>
              </w:rPr>
              <w:t>1,11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</w:t>
            </w:r>
            <w:r>
              <w:rPr>
                <w:lang w:val="ru-RU"/>
              </w:rPr>
              <w:t>76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lang w:val="ru-RU"/>
              </w:rPr>
              <w:t>2,00</w:t>
            </w:r>
          </w:p>
        </w:tc>
      </w:tr>
      <w:tr>
        <w:trPr/>
        <w:tc>
          <w:tcPr>
            <w:tcW w:w="100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lang w:val="ru-RU"/>
              </w:rPr>
              <w:t>освидетельств. лифтов</w:t>
            </w:r>
          </w:p>
        </w:tc>
        <w:tc>
          <w:tcPr>
            <w:tcW w:w="22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</w:t>
            </w:r>
            <w:r>
              <w:rPr>
                <w:lang w:val="ru-RU"/>
              </w:rPr>
              <w:t>30</w:t>
            </w:r>
          </w:p>
        </w:tc>
      </w:tr>
      <w:tr>
        <w:trPr>
          <w:trHeight w:val="369" w:hRule="atLeast"/>
        </w:trPr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аварийно-техническое обслуживание</w:t>
            </w:r>
          </w:p>
          <w:p>
            <w:pPr>
              <w:pStyle w:val="Standard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lang w:val="ru-RU"/>
              </w:rPr>
              <w:t>0,48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lang w:val="ru-RU"/>
              </w:rPr>
              <w:t>ВДГО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lang w:val="ru-RU"/>
              </w:rPr>
              <w:t>0,71</w:t>
            </w:r>
          </w:p>
        </w:tc>
      </w:tr>
    </w:tbl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/>
      </w:pPr>
      <w:r>
        <w:rPr/>
        <w:t xml:space="preserve">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504c9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19" w:customStyle="1">
    <w:name w:val="Содержимое таблицы"/>
    <w:basedOn w:val="Standard"/>
    <w:qFormat/>
    <w:rsid w:val="00504c92"/>
    <w:pPr>
      <w:suppressLineNumbers/>
    </w:pPr>
    <w:rPr>
      <w:rFonts w:eastAsia="SimSun" w:cs="Mangal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LibreOffice/6.3.3.2$Windows_X86_64 LibreOffice_project/a64200df03143b798afd1ec74a12ab50359878ed</Application>
  <Pages>1</Pages>
  <Words>114</Words>
  <Characters>719</Characters>
  <CharactersWithSpaces>806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2018-12-06T12:45:00Z</dcterms:created>
  <dc:creator>1</dc:creator>
  <dc:description/>
  <dc:language>ru-RU</dc:language>
  <cp:lastModifiedBy/>
  <dcterms:modified xsi:type="dcterms:W3CDTF">2019-11-29T12:14:36Z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